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Abschlusspräsentation mit dem VisTalk </w:t>
      </w:r>
      <w:bookmarkEnd w:id="1"/>
    </w:p>
    <w:p/>
    <w:p/>
    <w:p/>
    <w:p>
      <w:pPr>
        <w:pStyle w:val="Heading2"/>
      </w:pPr>
      <w:bookmarkStart w:id="2" w:name="_Toc2"/>
      <w:r>
        <w:t>Was ist ein VisTalk? </w:t>
      </w:r>
      <w:bookmarkEnd w:id="2"/>
    </w:p>
    <w:p/>
    <w:p>
      <w:pPr>
        <w:pStyle w:val="Heading2"/>
      </w:pPr>
      <w:bookmarkStart w:id="3" w:name="_Toc3"/>
      <w:r>
        <w:t>Ich stelle dir mein Lapbook vor </w:t>
      </w:r>
      <w:bookmarkEnd w:id="3"/>
    </w:p>
    <w:p/>
    <w:p>
      <w:pPr>
        <w:spacing w:before="200" w:after="200"/>
      </w:pPr>
      <w:r>
        <w:rPr>
          <w:b w:val="1"/>
          <w:bCs w:val="1"/>
        </w:rPr>
        <w:t xml:space="preserve">Material:</w:t>
      </w:r>
    </w:p>
    <w:p>
      <w:pPr>
        <w:numPr>
          <w:ilvl w:val="0"/>
          <w:numId w:val="8"/>
        </w:numPr>
      </w:pPr>
      <w:r>
        <w:rPr/>
        <w:t xml:space="preserve"> Dein Lapbook </w:t>
      </w:r>
    </w:p>
    <w:p>
      <w:pPr>
        <w:numPr>
          <w:ilvl w:val="0"/>
          <w:numId w:val="8"/>
        </w:numPr>
      </w:pPr>
      <w:r>
        <w:rPr/>
        <w:t xml:space="preserve">Stift </w:t>
      </w:r>
    </w:p>
    <w:p>
      <w:pPr>
        <w:numPr>
          <w:ilvl w:val="0"/>
          <w:numId w:val="8"/>
        </w:numPr>
      </w:pPr>
      <w:r>
        <w:rPr/>
        <w:t xml:space="preserve">Feedback-Karten </w:t>
      </w:r>
    </w:p>
    <w:p>
      <w:pPr>
        <w:numPr>
          <w:ilvl w:val="0"/>
          <w:numId w:val="8"/>
        </w:numPr>
      </w:pPr>
      <w:r>
        <w:rPr/>
        <w:t xml:space="preserve">Karten «Ich erzähle» und «Ich frage nach» </w:t>
      </w:r>
    </w:p>
    <w:p/>
    <w:p>
      <w:pPr>
        <w:spacing w:before="200" w:after="200"/>
      </w:pPr>
      <w:r>
        <w:rPr/>
        <w:t xml:space="preserve">Du hast viel Zeit in dein Lapbook gesteckt. Nun wirst du es jemandem zeigen und erklären. Dabei erinnerst du dich an all das, was du über Wasser in Basel gelernt hast. </w:t>
      </w:r>
    </w:p>
    <w:p/>
    <w:p>
      <w:pPr>
        <w:spacing w:before="200" w:after="200"/>
      </w:pPr>
      <w:r>
        <w:rPr>
          <w:b w:val="1"/>
          <w:bCs w:val="1"/>
        </w:rPr>
        <w:t xml:space="preserve">Auftrag</w:t>
      </w:r>
    </w:p>
    <w:p>
      <w:pPr>
        <w:spacing w:before="200" w:after="200"/>
      </w:pPr>
      <w:r>
        <w:rPr/>
        <w:t xml:space="preserve">Basel wäre nicht Basel ohne den Rhein und seine Zuflüsse. Und ohne die Brunnen würde die Stadt ganz anders aussehen. Gewisse Dinge würden in der Stadt nicht funktionieren ohne Wasser. Ohne Wasser wäre Basel eine andere Stadt. Ihr präsentiert euch nun zu zweit eure Lapbooks. Ihr erklärt, welche Bedeutung Wasser für Basel hat. </w:t>
      </w:r>
    </w:p>
    <w:p>
      <w:pPr>
        <w:numPr>
          <w:ilvl w:val="0"/>
          <w:numId w:val="9"/>
        </w:numPr>
      </w:pPr>
      <w:r>
        <w:rPr/>
        <w:t xml:space="preserve"> Bildet Zweierteams. Die jüngere Person beginnt und legt die Rollenkarte «Ich erzähle» neben sich auf den Tisch. </w:t>
      </w:r>
    </w:p>
    <w:p>
      <w:pPr>
        <w:numPr>
          <w:ilvl w:val="0"/>
          <w:numId w:val="9"/>
        </w:numPr>
      </w:pPr>
      <w:r>
        <w:rPr/>
        <w:t xml:space="preserve"> Die andere Person legt die Rollenkarte «Ich höre zu und frage nach» neben sich auf den Tisch. </w:t>
      </w:r>
    </w:p>
    <w:p>
      <w:pPr>
        <w:numPr>
          <w:ilvl w:val="0"/>
          <w:numId w:val="9"/>
        </w:numPr>
      </w:pPr>
      <w:r>
        <w:rPr/>
        <w:t xml:space="preserve"> Die Zuhörerin, der Zuhörer beginnt mit der Frage: «Wie brauchten die Menschen in Basel früher Wasser und wie brauchen sie es heute?» </w:t>
      </w:r>
    </w:p>
    <w:p>
      <w:pPr>
        <w:numPr>
          <w:ilvl w:val="0"/>
          <w:numId w:val="9"/>
        </w:numPr>
      </w:pPr>
      <w:r>
        <w:rPr/>
        <w:t xml:space="preserve"> Die Erzählerin, der Erzähler beantwortet die Frage mit Beispielen aus dem Lapbook. Tipp: Zeige deinem Gegenüber immer auf dem Lapbook, wovon du sprichst. </w:t>
      </w:r>
    </w:p>
    <w:p>
      <w:pPr>
        <w:numPr>
          <w:ilvl w:val="0"/>
          <w:numId w:val="9"/>
        </w:numPr>
      </w:pPr>
      <w:r>
        <w:rPr/>
        <w:t xml:space="preserve"> Wenn die Zeit um ist, füllt die Zuhörerin, der Zuhörer zwei oder drei Feedback-Karten aus: «Das war gut erzählt, weil ...». Diese Karten bekommt dann die Erzählerin, der Erzähler. </w:t>
      </w:r>
    </w:p>
    <w:p>
      <w:pPr>
        <w:numPr>
          <w:ilvl w:val="0"/>
          <w:numId w:val="9"/>
        </w:numPr>
      </w:pPr>
      <w:r>
        <w:rPr/>
        <w:t xml:space="preserve"> Tauscht die Rollenkarten und beginnt wieder bei Punkt 3. </w:t>
      </w:r>
    </w:p>
    <w:p/>
    <w:p>
      <w:pPr>
        <w:pStyle w:val="Heading2"/>
      </w:pPr>
      <w:bookmarkStart w:id="4" w:name="_Toc4"/>
      <w:r>
        <w:t>5-Minuten-Präsentation – Wie geht das?</w:t>
      </w:r>
      <w:bookmarkEnd w:id="4"/>
    </w:p>
    <w:p/>
    <w:p>
      <w:pPr>
        <w:spacing w:before="200" w:after="200"/>
      </w:pPr>
      <w:r>
        <w:rPr>
          <w:b w:val="1"/>
          <w:bCs w:val="1"/>
        </w:rPr>
        <w:t xml:space="preserve">Material:</w:t>
      </w:r>
    </w:p>
    <w:p>
      <w:pPr>
        <w:numPr>
          <w:ilvl w:val="0"/>
          <w:numId w:val="10"/>
        </w:numPr>
      </w:pPr>
      <w:r>
        <w:rPr/>
        <w:t xml:space="preserve">Lapbook</w:t>
      </w:r>
    </w:p>
    <w:p>
      <w:pPr>
        <w:numPr>
          <w:ilvl w:val="0"/>
          <w:numId w:val="10"/>
        </w:numPr>
      </w:pPr>
      <w:r>
        <w:rPr/>
        <w:t xml:space="preserve">Feedback-Karten</w:t>
      </w:r>
    </w:p>
    <w:p>
      <w:pPr>
        <w:numPr>
          <w:ilvl w:val="0"/>
          <w:numId w:val="10"/>
        </w:numPr>
      </w:pPr>
      <w:r>
        <w:rPr/>
        <w:t xml:space="preserve">Arbeitsblatt "Roter Faden"</w:t>
      </w:r>
    </w:p>
    <w:p>
      <w:pPr>
        <w:numPr>
          <w:ilvl w:val="0"/>
          <w:numId w:val="10"/>
        </w:numPr>
      </w:pPr>
      <w:r>
        <w:rPr/>
        <w:t xml:space="preserve">Kriterienraster</w:t>
      </w:r>
    </w:p>
    <w:p/>
    <w:p>
      <w:pPr>
        <w:spacing w:before="200" w:after="200"/>
      </w:pPr>
      <w:r>
        <w:rPr/>
        <w:t xml:space="preserve">Bald präsentierst du dein Lapbook in einem 5-Minuten-Gespräch. Du erfährst, was für ein gutes 5-Minuten-Gespräch wichtig ist und übst es mit deinem Gegenüber. </w:t>
      </w:r>
    </w:p>
    <w:p/>
    <w:p>
      <w:pPr>
        <w:spacing w:before="200" w:after="200"/>
      </w:pPr>
      <w:r>
        <w:rPr>
          <w:b w:val="1"/>
          <w:bCs w:val="1"/>
        </w:rPr>
        <w:t xml:space="preserve">Auftrag </w:t>
      </w:r>
    </w:p>
    <w:p>
      <w:pPr>
        <w:numPr>
          <w:ilvl w:val="0"/>
          <w:numId w:val="11"/>
        </w:numPr>
      </w:pPr>
      <w:r>
        <w:rPr/>
        <w:t xml:space="preserve">Lies die Kriterien für das 5-Minuten-Gespräch in Ruhe durch. Hast du genau verstanden, was du tun sollst?</w:t>
      </w:r>
    </w:p>
    <w:p>
      <w:pPr>
        <w:numPr>
          <w:ilvl w:val="0"/>
          <w:numId w:val="11"/>
        </w:numPr>
      </w:pPr>
      <w:r>
        <w:rPr/>
        <w:t xml:space="preserve">Überlege dir, wie du die Fragen aus dem Beurteilungsraster mit deinem Lapbook beantworten kannst.</w:t>
      </w:r>
    </w:p>
    <w:p>
      <w:pPr>
        <w:numPr>
          <w:ilvl w:val="0"/>
          <w:numId w:val="11"/>
        </w:numPr>
      </w:pPr>
      <w:r>
        <w:rPr/>
        <w:t xml:space="preserve">Erarbeite deinen roten Faden. Du kannst das zum Beispiel mit Hilfe des Arbeitsblatts tun.</w:t>
      </w:r>
    </w:p>
    <w:p>
      <w:pPr>
        <w:numPr>
          <w:ilvl w:val="0"/>
          <w:numId w:val="11"/>
        </w:numPr>
      </w:pPr>
      <w:r>
        <w:rPr/>
        <w:t xml:space="preserve">Richtet den Tisch ein: Es gibt Bühne, Nebenbühne und Backstage. Auf die Backstage darfst du alles legen, was dir beim Reden hilft.</w:t>
      </w:r>
    </w:p>
    <w:p>
      <w:pPr>
        <w:numPr>
          <w:ilvl w:val="0"/>
          <w:numId w:val="11"/>
        </w:numPr>
      </w:pPr>
      <w:r>
        <w:rPr/>
        <w:t xml:space="preserve">Jetzt geht es los: Legt zuerst die Rollenkarten hin und stellt den Wecker oder die Uhr auf fünf Minuten.</w:t>
      </w:r>
    </w:p>
    <w:p>
      <w:pPr>
        <w:numPr>
          <w:ilvl w:val="0"/>
          <w:numId w:val="11"/>
        </w:numPr>
      </w:pPr>
      <w:r>
        <w:rPr/>
        <w:t xml:space="preserve">Die VisTalkerin, der VisTalker präsentiert, das Vis-à-Vis hört zu und fragt nach.</w:t>
      </w:r>
    </w:p>
    <w:p>
      <w:pPr>
        <w:numPr>
          <w:ilvl w:val="0"/>
          <w:numId w:val="11"/>
        </w:numPr>
      </w:pPr>
      <w:r>
        <w:rPr/>
        <w:t xml:space="preserve">Nach fünf Minuten stoppt das Vis-à-Vis die Präsentation. Er oder sie füllt zwei bis drei Feedback-Karten aus und gibt sie dir.</w:t>
      </w:r>
    </w:p>
    <w:p>
      <w:pPr>
        <w:numPr>
          <w:ilvl w:val="0"/>
          <w:numId w:val="11"/>
        </w:numPr>
      </w:pPr>
      <w:r>
        <w:rPr/>
        <w:t xml:space="preserve">Danach wechselt ihr die Rollen und startet wieder bei Punkt 5. </w:t>
      </w:r>
    </w:p>
    <w:p/>
    <w:p>
      <w:pPr>
        <w:pStyle w:val="Heading2"/>
      </w:pPr>
      <w:bookmarkStart w:id="5" w:name="_Toc5"/>
      <w:r>
        <w:t>Die Abschlusspräsentation halten</w:t>
      </w:r>
      <w:bookmarkEnd w:id="5"/>
    </w:p>
    <w:p/>
    <w:p/>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w="3600" w:type="dxa"/>
      <w:gridCol w:w="3600" w:type="dxa"/>
      <w:gridCol/>
    </w:tblGrid>
    <w:tblPr>
      <w:tblW w:w="0" w:type="auto"/>
      <w:tblLayout w:type="autofit"/>
      <w:bidiVisual w:val="0"/>
      <w:tblBorders>
        <w:bottom w:val="single" w:sz="20" w:color="e87722"/>
      </w:tblBorders>
    </w:tblPr>
    <w:tr>
      <w:trPr/>
      <w:tc>
        <w:tcPr/>
        <w:p>
          <w:pPr/>
          <w:r>
            <w:pict>
              <v:shape type="#_x0000_t75" stroked="f" style="width:64pt; height:24pt; margin-left:0pt; margin-top:0pt; mso-position-horizontal:left; mso-position-vertical:top; mso-position-horizontal-relative:char; mso-position-vertical-relative:line;">
                <w10:wrap type="inline"/>
                <v:imagedata r:id="rId1" o:title=""/>
              </v:shape>
            </w:pict>
          </w:r>
        </w:p>
      </w:tc>
      <w:tc>
        <w:tcPr>
          <w:tcW w:w="3600" w:type="dxa"/>
        </w:tcPr>
        <w:p/>
      </w:tc>
      <w:tc>
        <w:tcPr>
          <w:tcW w:w="3600" w:type="dxa"/>
        </w:tcPr>
        <w:p/>
      </w:tc>
      <w:tc>
        <w:tcPr>
          <w:vAlign w:val="bottom"/>
        </w:tcPr>
        <w:p>
          <w:pPr/>
          <w:r>
            <w:rPr/>
            <w:t xml:space="preserve">www.stadtkunde.ch</w:t>
          </w:r>
        </w:p>
      </w:tc>
    </w:tr>
  </w:tbl>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nsid w:val="792C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E2F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E62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0B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de-DE"/>
      </w:rPr>
    </w:rPrDefault>
  </w:docDefaults>
  <w:style w:type="paragraph" w:default="1" w:styleId="Normal">
    <w:name w:val="Normal"/>
    <w:pPr>
      <w:spacing w:line="300" w:lineRule="auto"/>
    </w:pPr>
  </w:style>
  <w:style w:type="character" w:styleId="FootnoteReference">
    <w:name w:val="Footnote Reference"/>
    <w:semiHidden/>
    <w:unhideWhenUsed/>
    <w:rPr>
      <w:vertAlign w:val="superscript"/>
    </w:rPr>
  </w:style>
  <w:style w:type="character">
    <w:name w:val="default"/>
    <w:rPr>
      <w:color w:val="0000FF"/>
      <w:u w:val="single"/>
    </w:rPr>
  </w:style>
  <w:style w:type="character">
    <w:name w:val="Link"/>
    <w:rPr>
      <w:color w:val="0000FF"/>
      <w:u w:val="single"/>
    </w:rPr>
  </w:style>
  <w:style w:type="paragraph" w:styleId="Heading1">
    <w:link w:val="Heading1Char"/>
    <w:name w:val="heading 1"/>
    <w:rPr>
      <w:sz w:val="48"/>
      <w:szCs w:val="48"/>
      <w:b w:val="1"/>
      <w:bCs w:val="1"/>
    </w:rPr>
  </w:style>
  <w:style w:type="paragraph" w:styleId="Heading2">
    <w:link w:val="Heading2Char"/>
    <w:name w:val="heading 2"/>
    <w:rPr>
      <w:sz w:val="36"/>
      <w:szCs w:val="36"/>
      <w:b w:val="1"/>
      <w:bCs w:val="1"/>
    </w:rPr>
  </w:style>
  <w:style w:type="paragraph" w:styleId="Heading3">
    <w:link w:val="Heading3Char"/>
    <w:name w:val="heading 3"/>
    <w:rPr>
      <w:sz w:val="28"/>
      <w:szCs w:val="28"/>
      <w:b w:val="1"/>
      <w:bCs w:val="1"/>
    </w:rPr>
  </w:style>
  <w:style w:type="paragraph" w:customStyle="1" w:styleId="p">
    <w:name w:val="p"/>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2026-01-02T20:30:25+01:00</dcterms:created>
  <dcterms:modified xsi:type="dcterms:W3CDTF">2026-01-02T20:30:25+01:00</dcterms:modified>
</cp:coreProperties>
</file>

<file path=docProps/custom.xml><?xml version="1.0" encoding="utf-8"?>
<Properties xmlns="http://schemas.openxmlformats.org/officeDocument/2006/custom-properties" xmlns:vt="http://schemas.openxmlformats.org/officeDocument/2006/docPropsVTypes"/>
</file>